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4FFFE" w14:textId="5C2D5FE4" w:rsidR="005662E0" w:rsidRPr="00AA1B6F" w:rsidRDefault="00711459" w:rsidP="00404507">
      <w:pPr>
        <w:pStyle w:val="Style"/>
        <w:spacing w:line="360" w:lineRule="auto"/>
        <w:ind w:right="14"/>
        <w:jc w:val="center"/>
        <w:rPr>
          <w:b/>
          <w:bCs/>
          <w:color w:val="55A165"/>
          <w:w w:val="91"/>
          <w:sz w:val="36"/>
          <w:szCs w:val="36"/>
          <w:u w:val="single"/>
        </w:rPr>
      </w:pPr>
      <w:bookmarkStart w:id="0" w:name="_Hlk177134629"/>
      <w:bookmarkStart w:id="1" w:name="_Hlk176959161"/>
      <w:r w:rsidRPr="00AA1B6F">
        <w:rPr>
          <w:b/>
          <w:bCs/>
          <w:noProof/>
          <w:color w:val="55A165"/>
          <w:w w:val="91"/>
          <w:sz w:val="36"/>
          <w:szCs w:val="36"/>
          <w:u w:val="single"/>
        </w:rPr>
        <w:drawing>
          <wp:anchor distT="0" distB="0" distL="114300" distR="114300" simplePos="0" relativeHeight="251677696" behindDoc="1" locked="0" layoutInCell="1" allowOverlap="1" wp14:anchorId="37955FBB" wp14:editId="45557CCE">
            <wp:simplePos x="0" y="0"/>
            <wp:positionH relativeFrom="column">
              <wp:posOffset>4843780</wp:posOffset>
            </wp:positionH>
            <wp:positionV relativeFrom="paragraph">
              <wp:posOffset>-204831</wp:posOffset>
            </wp:positionV>
            <wp:extent cx="1316691" cy="1074420"/>
            <wp:effectExtent l="0" t="0" r="0" b="0"/>
            <wp:wrapTight wrapText="bothSides">
              <wp:wrapPolygon edited="0">
                <wp:start x="7815" y="0"/>
                <wp:lineTo x="5939" y="1149"/>
                <wp:lineTo x="2813" y="4979"/>
                <wp:lineTo x="0" y="11106"/>
                <wp:lineTo x="0" y="15319"/>
                <wp:lineTo x="3438" y="18383"/>
                <wp:lineTo x="3438" y="18766"/>
                <wp:lineTo x="6877" y="21064"/>
                <wp:lineTo x="7815" y="21064"/>
                <wp:lineTo x="13441" y="21064"/>
                <wp:lineTo x="14379" y="21064"/>
                <wp:lineTo x="17505" y="18766"/>
                <wp:lineTo x="17505" y="18383"/>
                <wp:lineTo x="21256" y="15319"/>
                <wp:lineTo x="21256" y="11106"/>
                <wp:lineTo x="18755" y="5362"/>
                <wp:lineTo x="15004" y="766"/>
                <wp:lineTo x="13441" y="0"/>
                <wp:lineTo x="7815" y="0"/>
              </wp:wrapPolygon>
            </wp:wrapTight>
            <wp:docPr id="7161189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118986" name="Picture 716118986"/>
                    <pic:cNvPicPr/>
                  </pic:nvPicPr>
                  <pic:blipFill>
                    <a:blip r:embed="rId7">
                      <a:extLst>
                        <a:ext uri="{28A0092B-C50C-407E-A947-70E740481C1C}">
                          <a14:useLocalDpi xmlns:a14="http://schemas.microsoft.com/office/drawing/2010/main" val="0"/>
                        </a:ext>
                      </a:extLst>
                    </a:blip>
                    <a:stretch>
                      <a:fillRect/>
                    </a:stretch>
                  </pic:blipFill>
                  <pic:spPr>
                    <a:xfrm>
                      <a:off x="0" y="0"/>
                      <a:ext cx="1316691" cy="1074420"/>
                    </a:xfrm>
                    <a:prstGeom prst="rect">
                      <a:avLst/>
                    </a:prstGeom>
                  </pic:spPr>
                </pic:pic>
              </a:graphicData>
            </a:graphic>
            <wp14:sizeRelH relativeFrom="page">
              <wp14:pctWidth>0</wp14:pctWidth>
            </wp14:sizeRelH>
            <wp14:sizeRelV relativeFrom="page">
              <wp14:pctHeight>0</wp14:pctHeight>
            </wp14:sizeRelV>
          </wp:anchor>
        </w:drawing>
      </w:r>
      <w:r w:rsidR="005662E0" w:rsidRPr="00AA1B6F">
        <w:rPr>
          <w:b/>
          <w:bCs/>
          <w:color w:val="55A165"/>
          <w:w w:val="91"/>
          <w:sz w:val="36"/>
          <w:szCs w:val="36"/>
          <w:u w:val="single"/>
        </w:rPr>
        <w:t>Iron Acton Parish Hall</w:t>
      </w:r>
    </w:p>
    <w:p w14:paraId="7640CF8B" w14:textId="5A1B9139" w:rsidR="005662E0" w:rsidRPr="00AA1B6F" w:rsidRDefault="0033542C" w:rsidP="00404507">
      <w:pPr>
        <w:pStyle w:val="Style"/>
        <w:spacing w:line="360" w:lineRule="auto"/>
        <w:ind w:right="14"/>
        <w:jc w:val="center"/>
        <w:rPr>
          <w:color w:val="55A165"/>
          <w:sz w:val="36"/>
          <w:szCs w:val="36"/>
        </w:rPr>
      </w:pPr>
      <w:r w:rsidRPr="00AA1B6F">
        <w:rPr>
          <w:b/>
          <w:bCs/>
          <w:color w:val="55A165"/>
          <w:w w:val="91"/>
          <w:sz w:val="36"/>
          <w:szCs w:val="36"/>
          <w:u w:val="single"/>
        </w:rPr>
        <w:t>Safeguarding</w:t>
      </w:r>
      <w:r w:rsidR="0015510F">
        <w:rPr>
          <w:b/>
          <w:bCs/>
          <w:color w:val="55A165"/>
          <w:w w:val="91"/>
          <w:sz w:val="36"/>
          <w:szCs w:val="36"/>
          <w:u w:val="single"/>
        </w:rPr>
        <w:t xml:space="preserve"> Policy </w:t>
      </w:r>
    </w:p>
    <w:bookmarkEnd w:id="0"/>
    <w:bookmarkEnd w:id="1"/>
    <w:p w14:paraId="5CAFEADB" w14:textId="77777777" w:rsidR="0015510F" w:rsidRDefault="0015510F" w:rsidP="00F916C8">
      <w:pPr>
        <w:pStyle w:val="Style"/>
        <w:tabs>
          <w:tab w:val="left" w:pos="44"/>
          <w:tab w:val="left" w:leader="dot" w:pos="3932"/>
          <w:tab w:val="left" w:leader="dot" w:pos="8074"/>
          <w:tab w:val="left" w:leader="dot" w:pos="9687"/>
        </w:tabs>
        <w:spacing w:line="292" w:lineRule="exact"/>
        <w:jc w:val="both"/>
      </w:pPr>
    </w:p>
    <w:p w14:paraId="7F92CF0C" w14:textId="77777777" w:rsidR="0015510F" w:rsidRDefault="0015510F" w:rsidP="00F916C8">
      <w:pPr>
        <w:pStyle w:val="Style"/>
        <w:tabs>
          <w:tab w:val="left" w:pos="44"/>
          <w:tab w:val="left" w:leader="dot" w:pos="3932"/>
          <w:tab w:val="left" w:leader="dot" w:pos="8074"/>
          <w:tab w:val="left" w:leader="dot" w:pos="9687"/>
        </w:tabs>
        <w:spacing w:line="292" w:lineRule="exact"/>
        <w:jc w:val="both"/>
      </w:pPr>
    </w:p>
    <w:p w14:paraId="79E1E417" w14:textId="77777777" w:rsidR="0015510F" w:rsidRPr="0015510F" w:rsidRDefault="0015510F" w:rsidP="0015510F">
      <w:pPr>
        <w:spacing w:after="0" w:line="240" w:lineRule="auto"/>
        <w:jc w:val="both"/>
        <w:rPr>
          <w:rFonts w:ascii="Arial" w:hAnsi="Arial" w:cs="Arial"/>
          <w:sz w:val="24"/>
          <w:szCs w:val="24"/>
          <w:lang w:eastAsia="en-US"/>
        </w:rPr>
      </w:pPr>
      <w:r w:rsidRPr="0015510F">
        <w:rPr>
          <w:rFonts w:ascii="Arial" w:hAnsi="Arial" w:cs="Arial"/>
          <w:sz w:val="24"/>
          <w:szCs w:val="24"/>
          <w:lang w:eastAsia="en-US"/>
        </w:rPr>
        <w:t>Safeguarding is the action taken to promote the welfare of children and adults at risk within the community.</w:t>
      </w:r>
    </w:p>
    <w:p w14:paraId="69F8321A" w14:textId="77777777" w:rsidR="0015510F" w:rsidRPr="0015510F" w:rsidRDefault="0015510F" w:rsidP="0015510F">
      <w:pPr>
        <w:spacing w:after="0" w:line="240" w:lineRule="auto"/>
        <w:jc w:val="both"/>
        <w:rPr>
          <w:rFonts w:ascii="Arial" w:hAnsi="Arial" w:cs="Arial"/>
          <w:sz w:val="24"/>
          <w:szCs w:val="24"/>
          <w:lang w:eastAsia="en-US"/>
        </w:rPr>
      </w:pPr>
    </w:p>
    <w:p w14:paraId="71A6F113" w14:textId="77777777" w:rsidR="0015510F" w:rsidRPr="0015510F" w:rsidRDefault="0015510F" w:rsidP="0015510F">
      <w:pPr>
        <w:spacing w:after="0" w:line="240" w:lineRule="auto"/>
        <w:jc w:val="center"/>
        <w:rPr>
          <w:rFonts w:ascii="Arial" w:hAnsi="Arial" w:cs="Arial"/>
          <w:b/>
          <w:bCs/>
          <w:sz w:val="24"/>
          <w:szCs w:val="24"/>
          <w:lang w:eastAsia="en-US"/>
        </w:rPr>
      </w:pPr>
      <w:r w:rsidRPr="0015510F">
        <w:rPr>
          <w:rFonts w:ascii="Arial" w:hAnsi="Arial" w:cs="Arial"/>
          <w:b/>
          <w:bCs/>
          <w:sz w:val="24"/>
          <w:szCs w:val="24"/>
          <w:lang w:eastAsia="en-US"/>
        </w:rPr>
        <w:t>‘Safeguarding is everyone’s responsibility.’</w:t>
      </w:r>
    </w:p>
    <w:p w14:paraId="2C7B59BE" w14:textId="77777777" w:rsidR="0015510F" w:rsidRPr="0015510F" w:rsidRDefault="0015510F" w:rsidP="0015510F">
      <w:pPr>
        <w:spacing w:after="0" w:line="240" w:lineRule="auto"/>
        <w:jc w:val="both"/>
        <w:rPr>
          <w:rFonts w:ascii="Arial" w:hAnsi="Arial" w:cs="Arial"/>
          <w:sz w:val="24"/>
          <w:szCs w:val="24"/>
          <w:lang w:eastAsia="en-US"/>
        </w:rPr>
      </w:pPr>
    </w:p>
    <w:p w14:paraId="132EA0F9" w14:textId="77777777" w:rsidR="0015510F" w:rsidRPr="0015510F" w:rsidRDefault="0015510F" w:rsidP="0015510F">
      <w:pPr>
        <w:spacing w:after="0" w:line="240" w:lineRule="auto"/>
        <w:jc w:val="both"/>
        <w:rPr>
          <w:rFonts w:ascii="Arial" w:hAnsi="Arial" w:cs="Arial"/>
          <w:sz w:val="24"/>
          <w:szCs w:val="24"/>
          <w:lang w:eastAsia="en-US"/>
        </w:rPr>
      </w:pPr>
      <w:r w:rsidRPr="0015510F">
        <w:rPr>
          <w:rFonts w:ascii="Arial" w:hAnsi="Arial" w:cs="Arial"/>
          <w:sz w:val="24"/>
          <w:szCs w:val="24"/>
          <w:lang w:eastAsia="en-US"/>
        </w:rPr>
        <w:t xml:space="preserve">This policy is in place to protect all children and adults at risk regardless of age, gender, ethnicity, disability, sexuality, religion or faith. </w:t>
      </w:r>
    </w:p>
    <w:p w14:paraId="7EE226DA" w14:textId="77777777" w:rsidR="0015510F" w:rsidRPr="0015510F" w:rsidRDefault="0015510F" w:rsidP="0015510F">
      <w:pPr>
        <w:spacing w:after="0" w:line="240" w:lineRule="auto"/>
        <w:jc w:val="both"/>
        <w:rPr>
          <w:rFonts w:ascii="Arial" w:hAnsi="Arial" w:cs="Arial"/>
          <w:sz w:val="24"/>
          <w:szCs w:val="24"/>
          <w:lang w:eastAsia="en-US"/>
        </w:rPr>
      </w:pPr>
    </w:p>
    <w:p w14:paraId="44F97474" w14:textId="77777777" w:rsidR="0015510F" w:rsidRPr="0015510F" w:rsidRDefault="0015510F" w:rsidP="0015510F">
      <w:pPr>
        <w:spacing w:after="0" w:line="240" w:lineRule="auto"/>
        <w:jc w:val="both"/>
        <w:rPr>
          <w:rFonts w:ascii="Arial" w:hAnsi="Arial" w:cs="Arial"/>
          <w:sz w:val="24"/>
          <w:szCs w:val="24"/>
          <w:lang w:eastAsia="en-US"/>
        </w:rPr>
      </w:pPr>
      <w:r w:rsidRPr="0015510F">
        <w:rPr>
          <w:rFonts w:ascii="Arial" w:hAnsi="Arial" w:cs="Arial"/>
          <w:sz w:val="24"/>
          <w:szCs w:val="24"/>
          <w:lang w:eastAsia="en-US"/>
        </w:rPr>
        <w:t>IAPH provides a safe and welcoming space for all members of the community hiring and using the facilities. IAPH is committed to creating and maintaining a safe and positive environment and an open, listening culture where people feel able to share concerns without fear of retribution.</w:t>
      </w:r>
    </w:p>
    <w:p w14:paraId="30F55857" w14:textId="77777777" w:rsidR="0015510F" w:rsidRPr="0015510F" w:rsidRDefault="0015510F" w:rsidP="0015510F">
      <w:pPr>
        <w:spacing w:after="0" w:line="240" w:lineRule="auto"/>
        <w:jc w:val="both"/>
        <w:rPr>
          <w:rFonts w:ascii="Arial" w:hAnsi="Arial" w:cs="Arial"/>
          <w:sz w:val="24"/>
          <w:szCs w:val="24"/>
          <w:lang w:eastAsia="en-US"/>
        </w:rPr>
      </w:pPr>
    </w:p>
    <w:p w14:paraId="4F4ABF0C" w14:textId="77777777" w:rsidR="0015510F" w:rsidRPr="0015510F" w:rsidRDefault="0015510F" w:rsidP="0015510F">
      <w:pPr>
        <w:spacing w:after="0" w:line="240" w:lineRule="auto"/>
        <w:jc w:val="both"/>
        <w:rPr>
          <w:rFonts w:ascii="Arial" w:hAnsi="Arial" w:cs="Arial"/>
          <w:sz w:val="24"/>
          <w:szCs w:val="24"/>
          <w:lang w:eastAsia="en-US"/>
        </w:rPr>
      </w:pPr>
      <w:r w:rsidRPr="0015510F">
        <w:rPr>
          <w:rFonts w:ascii="Arial" w:hAnsi="Arial" w:cs="Arial"/>
          <w:sz w:val="24"/>
          <w:szCs w:val="24"/>
          <w:lang w:eastAsia="en-US"/>
        </w:rPr>
        <w:t>The purpose of this policy is:</w:t>
      </w:r>
    </w:p>
    <w:p w14:paraId="0190071B" w14:textId="77777777" w:rsidR="0015510F" w:rsidRPr="0015510F" w:rsidRDefault="0015510F" w:rsidP="0015510F">
      <w:pPr>
        <w:numPr>
          <w:ilvl w:val="0"/>
          <w:numId w:val="5"/>
        </w:numPr>
        <w:spacing w:after="0" w:line="240" w:lineRule="auto"/>
        <w:contextualSpacing/>
        <w:jc w:val="both"/>
        <w:rPr>
          <w:rFonts w:ascii="Arial" w:hAnsi="Arial" w:cs="Arial"/>
          <w:sz w:val="24"/>
          <w:szCs w:val="24"/>
          <w:lang w:eastAsia="en-US"/>
        </w:rPr>
      </w:pPr>
      <w:r w:rsidRPr="0015510F">
        <w:rPr>
          <w:rFonts w:ascii="Arial" w:hAnsi="Arial" w:cs="Arial"/>
          <w:sz w:val="24"/>
          <w:szCs w:val="24"/>
          <w:lang w:eastAsia="en-US"/>
        </w:rPr>
        <w:t>to protect children and adults at risk who attend events or use the services being delivered from IAPH.</w:t>
      </w:r>
    </w:p>
    <w:p w14:paraId="0D6D3ED3" w14:textId="77777777" w:rsidR="0015510F" w:rsidRPr="0015510F" w:rsidRDefault="0015510F" w:rsidP="0015510F">
      <w:pPr>
        <w:numPr>
          <w:ilvl w:val="0"/>
          <w:numId w:val="5"/>
        </w:numPr>
        <w:spacing w:after="0" w:line="240" w:lineRule="auto"/>
        <w:contextualSpacing/>
        <w:jc w:val="both"/>
        <w:rPr>
          <w:rFonts w:ascii="Arial" w:hAnsi="Arial" w:cs="Arial"/>
          <w:sz w:val="24"/>
          <w:szCs w:val="24"/>
          <w:lang w:eastAsia="en-US"/>
        </w:rPr>
      </w:pPr>
      <w:r w:rsidRPr="0015510F">
        <w:rPr>
          <w:rFonts w:ascii="Arial" w:hAnsi="Arial" w:cs="Arial"/>
          <w:sz w:val="24"/>
          <w:szCs w:val="24"/>
          <w:lang w:eastAsia="en-US"/>
        </w:rPr>
        <w:t xml:space="preserve">to provide staff and volunteers, as well as children and young people and their families and adults at risk, with the overarching principles that guide our approach to child protection. </w:t>
      </w:r>
    </w:p>
    <w:p w14:paraId="330FD7FB" w14:textId="77777777" w:rsidR="0015510F" w:rsidRPr="0015510F" w:rsidRDefault="0015510F" w:rsidP="0015510F">
      <w:pPr>
        <w:numPr>
          <w:ilvl w:val="0"/>
          <w:numId w:val="5"/>
        </w:numPr>
        <w:spacing w:after="0" w:line="240" w:lineRule="auto"/>
        <w:contextualSpacing/>
        <w:jc w:val="both"/>
        <w:rPr>
          <w:rFonts w:ascii="Arial" w:hAnsi="Arial" w:cs="Arial"/>
          <w:sz w:val="24"/>
          <w:szCs w:val="24"/>
          <w:lang w:eastAsia="en-US"/>
        </w:rPr>
      </w:pPr>
      <w:r w:rsidRPr="0015510F">
        <w:rPr>
          <w:rFonts w:ascii="Arial" w:hAnsi="Arial" w:cs="Arial"/>
          <w:sz w:val="24"/>
          <w:szCs w:val="24"/>
          <w:lang w:eastAsia="en-US"/>
        </w:rPr>
        <w:t xml:space="preserve">This policy applies to anyone working on behalf of IAPH, including the board of trustees, paid staff, volunteers, sessional workers, agency staff, students and any hirers of the hall. </w:t>
      </w:r>
    </w:p>
    <w:p w14:paraId="01DD876D" w14:textId="77777777" w:rsidR="0015510F" w:rsidRPr="0015510F" w:rsidRDefault="0015510F" w:rsidP="0015510F">
      <w:pPr>
        <w:spacing w:after="0" w:line="240" w:lineRule="auto"/>
        <w:ind w:left="720"/>
        <w:contextualSpacing/>
        <w:jc w:val="both"/>
        <w:rPr>
          <w:rFonts w:ascii="Arial" w:hAnsi="Arial" w:cs="Arial"/>
          <w:sz w:val="24"/>
          <w:szCs w:val="24"/>
          <w:lang w:eastAsia="en-US"/>
        </w:rPr>
      </w:pPr>
    </w:p>
    <w:p w14:paraId="2AA10427" w14:textId="77777777" w:rsidR="0015510F" w:rsidRPr="0015510F" w:rsidRDefault="0015510F" w:rsidP="0015510F">
      <w:pPr>
        <w:spacing w:after="0" w:line="240" w:lineRule="auto"/>
        <w:jc w:val="both"/>
        <w:rPr>
          <w:rFonts w:ascii="Arial" w:hAnsi="Arial" w:cs="Arial"/>
          <w:sz w:val="24"/>
          <w:szCs w:val="24"/>
          <w:shd w:val="clear" w:color="auto" w:fill="FFFFFF"/>
          <w:lang w:eastAsia="en-US"/>
        </w:rPr>
      </w:pPr>
      <w:r w:rsidRPr="0015510F">
        <w:rPr>
          <w:rFonts w:ascii="Arial" w:hAnsi="Arial" w:cs="Arial"/>
          <w:sz w:val="24"/>
          <w:szCs w:val="24"/>
          <w:lang w:eastAsia="en-US"/>
        </w:rPr>
        <w:t xml:space="preserve">This policy has been drawn up on the basis of legislation, policy and guidance that seeks to protect children and adults at risk in England. All trustees and users of IAPH are committed to working together to respect the rights of children and adults at risk in accordance with the duty of care requirements as provided for in </w:t>
      </w:r>
      <w:r w:rsidRPr="0015510F">
        <w:rPr>
          <w:rFonts w:ascii="Arial" w:hAnsi="Arial" w:cs="Arial"/>
          <w:sz w:val="24"/>
          <w:szCs w:val="24"/>
          <w:shd w:val="clear" w:color="auto" w:fill="FFFFFF"/>
          <w:lang w:eastAsia="en-US"/>
        </w:rPr>
        <w:t>the Children Act 1989 and 2004, the Children and Young Persons Act 1963, the Criminal Justice and Court Services Act 2000, Working Together to Safeguard Children 2013 and Working Together 2018 and the Care Act 2014.</w:t>
      </w:r>
    </w:p>
    <w:p w14:paraId="7E291A0E" w14:textId="77777777" w:rsidR="0015510F" w:rsidRPr="0015510F" w:rsidRDefault="0015510F" w:rsidP="0015510F">
      <w:pPr>
        <w:spacing w:after="0" w:line="240" w:lineRule="auto"/>
        <w:jc w:val="both"/>
        <w:rPr>
          <w:rFonts w:ascii="Arial" w:hAnsi="Arial" w:cs="Arial"/>
          <w:sz w:val="24"/>
          <w:szCs w:val="24"/>
          <w:lang w:eastAsia="en-US"/>
        </w:rPr>
      </w:pPr>
    </w:p>
    <w:p w14:paraId="09D98808" w14:textId="77777777" w:rsidR="0015510F" w:rsidRPr="0015510F" w:rsidRDefault="0015510F" w:rsidP="0015510F">
      <w:pPr>
        <w:spacing w:after="0" w:line="240" w:lineRule="auto"/>
        <w:jc w:val="both"/>
        <w:rPr>
          <w:rFonts w:ascii="Arial" w:hAnsi="Arial" w:cs="Arial"/>
          <w:iCs/>
          <w:sz w:val="24"/>
          <w:szCs w:val="24"/>
          <w:lang w:eastAsia="en-US"/>
        </w:rPr>
      </w:pPr>
      <w:r w:rsidRPr="0015510F">
        <w:rPr>
          <w:rFonts w:ascii="Arial" w:hAnsi="Arial" w:cs="Arial"/>
          <w:iCs/>
          <w:sz w:val="24"/>
          <w:szCs w:val="24"/>
          <w:lang w:eastAsia="en-US"/>
        </w:rPr>
        <w:t>We have a duty of care to the protection and safety of everyone who enters our premises including children, young people and adults at risk as visitors and/or as participants in all activities and events. We also have a duty to safeguard and support our trustees and staff.</w:t>
      </w:r>
    </w:p>
    <w:p w14:paraId="79445D37" w14:textId="77777777" w:rsidR="0015510F" w:rsidRPr="0015510F" w:rsidRDefault="0015510F" w:rsidP="0015510F">
      <w:pPr>
        <w:spacing w:after="0" w:line="240" w:lineRule="auto"/>
        <w:jc w:val="both"/>
        <w:rPr>
          <w:rFonts w:ascii="Arial" w:hAnsi="Arial" w:cs="Arial"/>
          <w:sz w:val="24"/>
          <w:szCs w:val="24"/>
          <w:lang w:eastAsia="en-US"/>
        </w:rPr>
      </w:pPr>
    </w:p>
    <w:p w14:paraId="4EB8FDAB" w14:textId="77777777" w:rsidR="0015510F" w:rsidRPr="0015510F" w:rsidRDefault="0015510F" w:rsidP="0015510F">
      <w:pPr>
        <w:spacing w:after="0" w:line="240" w:lineRule="auto"/>
        <w:jc w:val="both"/>
        <w:rPr>
          <w:rFonts w:ascii="Arial" w:hAnsi="Arial" w:cs="Arial"/>
          <w:sz w:val="24"/>
          <w:szCs w:val="24"/>
          <w:lang w:eastAsia="en-US"/>
        </w:rPr>
      </w:pPr>
      <w:r w:rsidRPr="0015510F">
        <w:rPr>
          <w:rFonts w:ascii="Arial" w:hAnsi="Arial" w:cs="Arial"/>
          <w:sz w:val="24"/>
          <w:szCs w:val="24"/>
          <w:lang w:eastAsia="en-US"/>
        </w:rPr>
        <w:t>The welfare of children and adults at risk is paramount and is the responsibility of everyone.</w:t>
      </w:r>
    </w:p>
    <w:p w14:paraId="29E8582C" w14:textId="77777777" w:rsidR="0015510F" w:rsidRPr="0015510F" w:rsidRDefault="0015510F" w:rsidP="0015510F">
      <w:pPr>
        <w:spacing w:after="0" w:line="240" w:lineRule="auto"/>
        <w:jc w:val="both"/>
        <w:rPr>
          <w:rFonts w:ascii="Arial" w:hAnsi="Arial" w:cs="Arial"/>
          <w:sz w:val="24"/>
          <w:szCs w:val="24"/>
          <w:lang w:eastAsia="en-US"/>
        </w:rPr>
      </w:pPr>
      <w:r w:rsidRPr="0015510F">
        <w:rPr>
          <w:rFonts w:ascii="Arial" w:hAnsi="Arial" w:cs="Arial"/>
          <w:sz w:val="24"/>
          <w:szCs w:val="24"/>
          <w:lang w:eastAsia="en-US"/>
        </w:rPr>
        <w:t xml:space="preserve">All children and adults at risk, without exception, have the right to protection from abuse whether physical, psychological, sexual, neglect, or financial. </w:t>
      </w:r>
    </w:p>
    <w:p w14:paraId="518B5BA9" w14:textId="77777777" w:rsidR="0015510F" w:rsidRPr="0015510F" w:rsidRDefault="0015510F" w:rsidP="0015510F">
      <w:pPr>
        <w:spacing w:after="0" w:line="240" w:lineRule="auto"/>
        <w:jc w:val="both"/>
        <w:rPr>
          <w:rFonts w:ascii="Arial" w:hAnsi="Arial" w:cs="Arial"/>
          <w:sz w:val="24"/>
          <w:szCs w:val="24"/>
          <w:lang w:eastAsia="en-US"/>
        </w:rPr>
      </w:pPr>
    </w:p>
    <w:p w14:paraId="6A484DC4" w14:textId="77777777" w:rsidR="0015510F" w:rsidRPr="0015510F" w:rsidRDefault="0015510F" w:rsidP="0015510F">
      <w:pPr>
        <w:spacing w:after="0" w:line="240" w:lineRule="auto"/>
        <w:jc w:val="both"/>
        <w:rPr>
          <w:rFonts w:ascii="Arial" w:hAnsi="Arial" w:cs="Arial"/>
          <w:sz w:val="24"/>
          <w:szCs w:val="24"/>
          <w:lang w:eastAsia="en-US"/>
        </w:rPr>
      </w:pPr>
      <w:r w:rsidRPr="0015510F">
        <w:rPr>
          <w:rFonts w:ascii="Arial" w:hAnsi="Arial" w:cs="Arial"/>
          <w:sz w:val="24"/>
          <w:szCs w:val="24"/>
          <w:lang w:eastAsia="en-US"/>
        </w:rPr>
        <w:t>We expect the hirers and users of the hall to adopt the principles and practice as set out in this Safeguarding Policy and associated procedures.</w:t>
      </w:r>
    </w:p>
    <w:p w14:paraId="72DC3D34" w14:textId="77777777" w:rsidR="0015510F" w:rsidRPr="0015510F" w:rsidRDefault="0015510F" w:rsidP="0015510F">
      <w:pPr>
        <w:spacing w:after="0" w:line="240" w:lineRule="auto"/>
        <w:jc w:val="both"/>
        <w:rPr>
          <w:rFonts w:ascii="Arial" w:hAnsi="Arial" w:cs="Arial"/>
          <w:sz w:val="24"/>
          <w:szCs w:val="24"/>
          <w:lang w:eastAsia="en-US"/>
        </w:rPr>
      </w:pPr>
    </w:p>
    <w:p w14:paraId="0624EE67" w14:textId="77777777" w:rsidR="0015510F" w:rsidRPr="0015510F" w:rsidRDefault="0015510F" w:rsidP="0015510F">
      <w:pPr>
        <w:spacing w:after="0" w:line="240" w:lineRule="auto"/>
        <w:jc w:val="both"/>
        <w:rPr>
          <w:rFonts w:ascii="Arial" w:hAnsi="Arial" w:cs="Arial"/>
          <w:b/>
          <w:bCs/>
          <w:sz w:val="24"/>
          <w:szCs w:val="24"/>
          <w:u w:val="single"/>
          <w:lang w:eastAsia="en-US"/>
        </w:rPr>
      </w:pPr>
    </w:p>
    <w:p w14:paraId="51DA984B" w14:textId="77777777" w:rsidR="0015510F" w:rsidRPr="0015510F" w:rsidRDefault="0015510F" w:rsidP="0015510F">
      <w:pPr>
        <w:spacing w:after="0" w:line="240" w:lineRule="auto"/>
        <w:jc w:val="both"/>
        <w:rPr>
          <w:rFonts w:ascii="Arial" w:hAnsi="Arial" w:cs="Arial"/>
          <w:b/>
          <w:bCs/>
          <w:sz w:val="24"/>
          <w:szCs w:val="24"/>
          <w:u w:val="single"/>
          <w:lang w:eastAsia="en-US"/>
        </w:rPr>
      </w:pPr>
      <w:r w:rsidRPr="0015510F">
        <w:rPr>
          <w:rFonts w:ascii="Arial" w:hAnsi="Arial" w:cs="Arial"/>
          <w:b/>
          <w:bCs/>
          <w:sz w:val="24"/>
          <w:szCs w:val="24"/>
          <w:u w:val="single"/>
          <w:lang w:eastAsia="en-US"/>
        </w:rPr>
        <w:t>Commitment</w:t>
      </w:r>
    </w:p>
    <w:p w14:paraId="4A115BE6" w14:textId="77777777" w:rsidR="0015510F" w:rsidRPr="0015510F" w:rsidRDefault="0015510F" w:rsidP="0015510F">
      <w:pPr>
        <w:spacing w:after="0" w:line="240" w:lineRule="auto"/>
        <w:jc w:val="both"/>
        <w:rPr>
          <w:rFonts w:ascii="Arial" w:hAnsi="Arial" w:cs="Arial"/>
          <w:sz w:val="24"/>
          <w:szCs w:val="24"/>
          <w:lang w:eastAsia="en-US"/>
        </w:rPr>
      </w:pPr>
      <w:r w:rsidRPr="0015510F">
        <w:rPr>
          <w:rFonts w:ascii="Arial" w:hAnsi="Arial" w:cs="Arial"/>
          <w:sz w:val="24"/>
          <w:szCs w:val="24"/>
          <w:lang w:eastAsia="en-US"/>
        </w:rPr>
        <w:t>In order to implement this policy IAPH will ensure that:</w:t>
      </w:r>
    </w:p>
    <w:p w14:paraId="16FF5A8D" w14:textId="77777777" w:rsidR="0015510F" w:rsidRPr="0015510F" w:rsidRDefault="0015510F" w:rsidP="0015510F">
      <w:pPr>
        <w:numPr>
          <w:ilvl w:val="0"/>
          <w:numId w:val="6"/>
        </w:numPr>
        <w:spacing w:after="0" w:line="240" w:lineRule="auto"/>
        <w:contextualSpacing/>
        <w:jc w:val="both"/>
        <w:rPr>
          <w:rFonts w:ascii="Arial" w:hAnsi="Arial" w:cs="Arial"/>
          <w:sz w:val="24"/>
          <w:szCs w:val="24"/>
          <w:lang w:eastAsia="en-US"/>
        </w:rPr>
      </w:pPr>
      <w:r w:rsidRPr="0015510F">
        <w:rPr>
          <w:rFonts w:ascii="Arial" w:hAnsi="Arial" w:cs="Arial"/>
          <w:sz w:val="24"/>
          <w:szCs w:val="24"/>
          <w:lang w:eastAsia="en-US"/>
        </w:rPr>
        <w:t>All trustees and staff are aware of this policy and the safeguarding procedures and knows what to do and who to contact if they have a concern relating to the welfare or wellbeing of a child or adult.</w:t>
      </w:r>
    </w:p>
    <w:p w14:paraId="5D419E73" w14:textId="77777777" w:rsidR="0015510F" w:rsidRPr="0015510F" w:rsidRDefault="0015510F" w:rsidP="0015510F">
      <w:pPr>
        <w:numPr>
          <w:ilvl w:val="0"/>
          <w:numId w:val="6"/>
        </w:numPr>
        <w:spacing w:after="0" w:line="240" w:lineRule="auto"/>
        <w:contextualSpacing/>
        <w:jc w:val="both"/>
        <w:rPr>
          <w:rFonts w:ascii="Arial" w:hAnsi="Arial" w:cs="Arial"/>
          <w:sz w:val="24"/>
          <w:szCs w:val="24"/>
          <w:lang w:eastAsia="en-US"/>
        </w:rPr>
      </w:pPr>
      <w:r w:rsidRPr="0015510F">
        <w:rPr>
          <w:rFonts w:ascii="Arial" w:hAnsi="Arial" w:cs="Arial"/>
          <w:sz w:val="24"/>
          <w:szCs w:val="24"/>
          <w:lang w:eastAsia="en-US"/>
        </w:rPr>
        <w:lastRenderedPageBreak/>
        <w:t>All hirers of the hall (regular and one – off bookings) are aware of this policy through the Booking Terms &amp; Conditions and understand that by hiring the hall they are agreeing to adhere to the hall’s safeguarding principles and procedures.</w:t>
      </w:r>
    </w:p>
    <w:p w14:paraId="396889B4" w14:textId="77777777" w:rsidR="0015510F" w:rsidRPr="0015510F" w:rsidRDefault="0015510F" w:rsidP="0015510F">
      <w:pPr>
        <w:numPr>
          <w:ilvl w:val="0"/>
          <w:numId w:val="6"/>
        </w:numPr>
        <w:spacing w:after="0" w:line="240" w:lineRule="auto"/>
        <w:contextualSpacing/>
        <w:jc w:val="both"/>
        <w:rPr>
          <w:rFonts w:ascii="Arial" w:hAnsi="Arial" w:cs="Arial"/>
          <w:sz w:val="24"/>
          <w:szCs w:val="24"/>
          <w:lang w:eastAsia="en-US"/>
        </w:rPr>
      </w:pPr>
      <w:r w:rsidRPr="0015510F">
        <w:rPr>
          <w:rFonts w:ascii="Arial" w:hAnsi="Arial" w:cs="Arial"/>
          <w:sz w:val="24"/>
          <w:szCs w:val="24"/>
          <w:lang w:eastAsia="en-US"/>
        </w:rPr>
        <w:t>Any concern that a child or adult is not safe is taken seriously and followed up in line with IAPH Safeguarding Policy and Procedures.</w:t>
      </w:r>
    </w:p>
    <w:p w14:paraId="7A7795C1" w14:textId="77777777" w:rsidR="0015510F" w:rsidRPr="0015510F" w:rsidRDefault="0015510F" w:rsidP="0015510F">
      <w:pPr>
        <w:numPr>
          <w:ilvl w:val="0"/>
          <w:numId w:val="6"/>
        </w:numPr>
        <w:spacing w:after="0" w:line="240" w:lineRule="auto"/>
        <w:contextualSpacing/>
        <w:jc w:val="both"/>
        <w:rPr>
          <w:rFonts w:ascii="Arial" w:hAnsi="Arial" w:cs="Arial"/>
          <w:sz w:val="24"/>
          <w:szCs w:val="24"/>
          <w:lang w:eastAsia="en-US"/>
        </w:rPr>
      </w:pPr>
      <w:r w:rsidRPr="0015510F">
        <w:rPr>
          <w:rFonts w:ascii="Arial" w:hAnsi="Arial" w:cs="Arial"/>
          <w:sz w:val="24"/>
          <w:szCs w:val="24"/>
          <w:lang w:eastAsia="en-US"/>
        </w:rPr>
        <w:t xml:space="preserve">Confidential, detailed and accurate records of all safeguarding concerns are maintained and securely stored in line with our Data Protection Policy and Procedures. </w:t>
      </w:r>
    </w:p>
    <w:p w14:paraId="58B9055F" w14:textId="77777777" w:rsidR="0015510F" w:rsidRPr="0015510F" w:rsidRDefault="0015510F" w:rsidP="0015510F">
      <w:pPr>
        <w:numPr>
          <w:ilvl w:val="0"/>
          <w:numId w:val="6"/>
        </w:numPr>
        <w:spacing w:after="0" w:line="240" w:lineRule="auto"/>
        <w:contextualSpacing/>
        <w:jc w:val="both"/>
        <w:rPr>
          <w:rFonts w:ascii="Arial" w:hAnsi="Arial" w:cs="Arial"/>
          <w:sz w:val="24"/>
          <w:szCs w:val="24"/>
          <w:lang w:eastAsia="en-US"/>
        </w:rPr>
      </w:pPr>
      <w:r w:rsidRPr="0015510F">
        <w:rPr>
          <w:rFonts w:ascii="Arial" w:hAnsi="Arial" w:cs="Arial"/>
          <w:sz w:val="24"/>
          <w:szCs w:val="24"/>
          <w:lang w:eastAsia="en-US"/>
        </w:rPr>
        <w:t>IAPH will cooperate with the Police and the relevant Local Authorities in taking action to safeguard.</w:t>
      </w:r>
    </w:p>
    <w:p w14:paraId="4D0FFBE1" w14:textId="77777777" w:rsidR="0015510F" w:rsidRPr="0015510F" w:rsidRDefault="0015510F" w:rsidP="0015510F">
      <w:pPr>
        <w:numPr>
          <w:ilvl w:val="0"/>
          <w:numId w:val="6"/>
        </w:numPr>
        <w:spacing w:after="0" w:line="240" w:lineRule="auto"/>
        <w:contextualSpacing/>
        <w:jc w:val="both"/>
        <w:rPr>
          <w:rFonts w:ascii="Arial" w:hAnsi="Arial" w:cs="Arial"/>
          <w:sz w:val="24"/>
          <w:szCs w:val="24"/>
          <w:lang w:eastAsia="en-US"/>
        </w:rPr>
      </w:pPr>
      <w:r w:rsidRPr="0015510F">
        <w:rPr>
          <w:rFonts w:ascii="Arial" w:hAnsi="Arial" w:cs="Arial"/>
          <w:sz w:val="24"/>
          <w:szCs w:val="24"/>
          <w:lang w:eastAsia="en-US"/>
        </w:rPr>
        <w:t>All trustees and associated hirers of the understand their role and responsibility for safeguarding children and adults at risk and have completed and are up to date with safeguarding training appropriate for their role.</w:t>
      </w:r>
    </w:p>
    <w:p w14:paraId="793ED5EE" w14:textId="77777777" w:rsidR="0015510F" w:rsidRPr="0015510F" w:rsidRDefault="0015510F" w:rsidP="0015510F">
      <w:pPr>
        <w:numPr>
          <w:ilvl w:val="0"/>
          <w:numId w:val="6"/>
        </w:numPr>
        <w:spacing w:after="0" w:line="240" w:lineRule="auto"/>
        <w:ind w:left="1080"/>
        <w:contextualSpacing/>
        <w:jc w:val="both"/>
        <w:rPr>
          <w:rFonts w:ascii="Arial" w:eastAsiaTheme="minorHAnsi" w:hAnsi="Arial" w:cs="Arial"/>
          <w:sz w:val="24"/>
          <w:szCs w:val="24"/>
          <w:lang w:eastAsia="en-US"/>
        </w:rPr>
      </w:pPr>
      <w:r w:rsidRPr="0015510F">
        <w:rPr>
          <w:rFonts w:ascii="Arial" w:hAnsi="Arial" w:cs="Arial"/>
          <w:sz w:val="24"/>
          <w:szCs w:val="24"/>
          <w:lang w:eastAsia="en-US"/>
        </w:rPr>
        <w:t xml:space="preserve">The IAPH nominated and named Safeguarding Representative to whom any suspicions or concerns should be reported is Annie Smith, </w:t>
      </w:r>
      <w:hyperlink r:id="rId8" w:history="1">
        <w:r w:rsidRPr="0015510F">
          <w:rPr>
            <w:rFonts w:ascii="Arial" w:hAnsi="Arial" w:cs="Arial"/>
            <w:color w:val="0563C1" w:themeColor="hyperlink"/>
            <w:sz w:val="24"/>
            <w:szCs w:val="24"/>
            <w:u w:val="single"/>
            <w:lang w:eastAsia="en-US"/>
          </w:rPr>
          <w:t>safeguarding@ironactonparishhall.co.uk</w:t>
        </w:r>
      </w:hyperlink>
      <w:r w:rsidRPr="0015510F">
        <w:rPr>
          <w:rFonts w:ascii="Arial" w:hAnsi="Arial" w:cs="Arial"/>
          <w:sz w:val="24"/>
          <w:szCs w:val="24"/>
          <w:lang w:eastAsia="en-US"/>
        </w:rPr>
        <w:t xml:space="preserve"> or 07716 877 148.</w:t>
      </w:r>
    </w:p>
    <w:p w14:paraId="7AA1FA94" w14:textId="77777777" w:rsidR="0015510F" w:rsidRPr="0015510F" w:rsidRDefault="0015510F" w:rsidP="0015510F">
      <w:pPr>
        <w:spacing w:after="0" w:line="240" w:lineRule="auto"/>
        <w:ind w:left="426" w:hanging="426"/>
        <w:jc w:val="both"/>
        <w:rPr>
          <w:rFonts w:ascii="Arial" w:hAnsi="Arial" w:cs="Arial"/>
          <w:sz w:val="24"/>
          <w:szCs w:val="24"/>
          <w:lang w:eastAsia="en-US"/>
        </w:rPr>
      </w:pPr>
    </w:p>
    <w:p w14:paraId="3316E7FE" w14:textId="77777777" w:rsidR="0015510F" w:rsidRPr="0015510F" w:rsidRDefault="0015510F" w:rsidP="0015510F">
      <w:pPr>
        <w:spacing w:after="0" w:line="240" w:lineRule="auto"/>
        <w:ind w:left="426" w:hanging="426"/>
        <w:jc w:val="both"/>
        <w:rPr>
          <w:rFonts w:ascii="Arial" w:hAnsi="Arial" w:cs="Arial"/>
          <w:sz w:val="24"/>
          <w:szCs w:val="24"/>
          <w:lang w:eastAsia="en-US"/>
        </w:rPr>
      </w:pPr>
      <w:r w:rsidRPr="0015510F">
        <w:rPr>
          <w:rFonts w:ascii="Arial" w:hAnsi="Arial" w:cs="Arial"/>
          <w:sz w:val="24"/>
          <w:szCs w:val="24"/>
          <w:lang w:eastAsia="en-US"/>
        </w:rPr>
        <w:t xml:space="preserve">6. </w:t>
      </w:r>
      <w:r w:rsidRPr="0015510F">
        <w:rPr>
          <w:rFonts w:ascii="Arial" w:hAnsi="Arial" w:cs="Arial"/>
          <w:sz w:val="24"/>
          <w:szCs w:val="24"/>
          <w:lang w:eastAsia="en-US"/>
        </w:rPr>
        <w:tab/>
        <w:t>The trustees will undertake to keep the premises safe for use by children and adults at risk. The trustees recognise that a higher standard of safety is required where use is made by small children.</w:t>
      </w:r>
    </w:p>
    <w:p w14:paraId="10CEC83A" w14:textId="77777777" w:rsidR="0015510F" w:rsidRPr="0015510F" w:rsidRDefault="0015510F" w:rsidP="0015510F">
      <w:pPr>
        <w:spacing w:after="0" w:line="240" w:lineRule="auto"/>
        <w:jc w:val="both"/>
        <w:rPr>
          <w:rFonts w:ascii="Arial" w:hAnsi="Arial" w:cs="Arial"/>
          <w:sz w:val="24"/>
          <w:szCs w:val="24"/>
          <w:lang w:eastAsia="en-US"/>
        </w:rPr>
      </w:pPr>
    </w:p>
    <w:p w14:paraId="67E42173" w14:textId="77777777" w:rsidR="0015510F" w:rsidRPr="0015510F" w:rsidRDefault="0015510F" w:rsidP="0015510F">
      <w:pPr>
        <w:spacing w:after="0" w:line="240" w:lineRule="auto"/>
        <w:ind w:left="426" w:hanging="426"/>
        <w:jc w:val="both"/>
        <w:rPr>
          <w:rFonts w:ascii="Arial" w:hAnsi="Arial" w:cs="Arial"/>
          <w:sz w:val="24"/>
          <w:szCs w:val="24"/>
          <w:lang w:eastAsia="en-US"/>
        </w:rPr>
      </w:pPr>
      <w:r w:rsidRPr="0015510F">
        <w:rPr>
          <w:rFonts w:ascii="Arial" w:hAnsi="Arial" w:cs="Arial"/>
          <w:sz w:val="24"/>
          <w:szCs w:val="24"/>
          <w:lang w:eastAsia="en-US"/>
        </w:rPr>
        <w:t xml:space="preserve">7. </w:t>
      </w:r>
      <w:r w:rsidRPr="0015510F">
        <w:rPr>
          <w:rFonts w:ascii="Arial" w:hAnsi="Arial" w:cs="Arial"/>
          <w:sz w:val="24"/>
          <w:szCs w:val="24"/>
          <w:lang w:eastAsia="en-US"/>
        </w:rPr>
        <w:tab/>
        <w:t>Where necessary, hirers of the hall will be expected to show relevant documentation (for example; DBS checks, Safeguarding Policies, Public Liability Insurance), prior to the first booking.</w:t>
      </w:r>
    </w:p>
    <w:p w14:paraId="35E42473" w14:textId="77777777" w:rsidR="0015510F" w:rsidRPr="0015510F" w:rsidRDefault="0015510F" w:rsidP="0015510F">
      <w:pPr>
        <w:spacing w:after="0" w:line="240" w:lineRule="auto"/>
        <w:jc w:val="both"/>
        <w:rPr>
          <w:rFonts w:ascii="Arial" w:hAnsi="Arial" w:cs="Arial"/>
          <w:sz w:val="24"/>
          <w:szCs w:val="24"/>
          <w:lang w:eastAsia="en-US"/>
        </w:rPr>
      </w:pPr>
    </w:p>
    <w:p w14:paraId="0C572A4B" w14:textId="77777777" w:rsidR="0015510F" w:rsidRPr="0015510F" w:rsidRDefault="0015510F" w:rsidP="0015510F">
      <w:pPr>
        <w:spacing w:after="0" w:line="240" w:lineRule="auto"/>
        <w:jc w:val="both"/>
        <w:rPr>
          <w:rFonts w:ascii="Arial" w:hAnsi="Arial" w:cs="Arial"/>
          <w:sz w:val="24"/>
          <w:szCs w:val="24"/>
          <w:u w:val="single"/>
          <w:lang w:eastAsia="en-US"/>
        </w:rPr>
      </w:pPr>
      <w:r w:rsidRPr="0015510F">
        <w:rPr>
          <w:rFonts w:ascii="Arial" w:hAnsi="Arial" w:cs="Arial"/>
          <w:sz w:val="24"/>
          <w:szCs w:val="24"/>
          <w:u w:val="single"/>
          <w:lang w:eastAsia="en-US"/>
        </w:rPr>
        <w:t xml:space="preserve">Procedures </w:t>
      </w:r>
    </w:p>
    <w:p w14:paraId="06FE42E9" w14:textId="77777777" w:rsidR="0015510F" w:rsidRPr="0015510F" w:rsidRDefault="0015510F" w:rsidP="0015510F">
      <w:pPr>
        <w:numPr>
          <w:ilvl w:val="0"/>
          <w:numId w:val="4"/>
        </w:numPr>
        <w:spacing w:after="0" w:line="240" w:lineRule="auto"/>
        <w:contextualSpacing/>
        <w:jc w:val="both"/>
        <w:rPr>
          <w:rFonts w:ascii="Arial" w:hAnsi="Arial" w:cs="Arial"/>
          <w:sz w:val="24"/>
          <w:szCs w:val="24"/>
          <w:lang w:eastAsia="en-US"/>
        </w:rPr>
      </w:pPr>
      <w:r w:rsidRPr="0015510F">
        <w:rPr>
          <w:rFonts w:ascii="Arial" w:hAnsi="Arial" w:cs="Arial"/>
          <w:sz w:val="24"/>
          <w:szCs w:val="24"/>
          <w:lang w:eastAsia="en-US"/>
        </w:rPr>
        <w:t>All trustees will sign the Declaration of Acceptance of Office for trustees which includes a declaration that they have no convictions in relation to abuse.</w:t>
      </w:r>
    </w:p>
    <w:p w14:paraId="635998F1" w14:textId="77777777" w:rsidR="0015510F" w:rsidRPr="0015510F" w:rsidRDefault="0015510F" w:rsidP="0015510F">
      <w:pPr>
        <w:numPr>
          <w:ilvl w:val="0"/>
          <w:numId w:val="4"/>
        </w:numPr>
        <w:spacing w:after="0" w:line="240" w:lineRule="auto"/>
        <w:contextualSpacing/>
        <w:jc w:val="both"/>
        <w:rPr>
          <w:rFonts w:ascii="Arial" w:hAnsi="Arial" w:cs="Arial"/>
          <w:sz w:val="24"/>
          <w:szCs w:val="24"/>
          <w:lang w:eastAsia="en-US"/>
        </w:rPr>
      </w:pPr>
      <w:r w:rsidRPr="0015510F">
        <w:rPr>
          <w:rFonts w:ascii="Arial" w:hAnsi="Arial" w:cs="Arial"/>
          <w:sz w:val="24"/>
          <w:szCs w:val="24"/>
          <w:lang w:eastAsia="en-US"/>
        </w:rPr>
        <w:t>All committee members will work together to promote a culture that enables issues about safeguarding and promoting welfare to be addressed.</w:t>
      </w:r>
    </w:p>
    <w:p w14:paraId="7F4D4D82" w14:textId="0462613C" w:rsidR="0015510F" w:rsidRPr="0015510F" w:rsidRDefault="0015510F" w:rsidP="0015510F">
      <w:pPr>
        <w:numPr>
          <w:ilvl w:val="0"/>
          <w:numId w:val="4"/>
        </w:numPr>
        <w:spacing w:after="0" w:line="240" w:lineRule="auto"/>
        <w:ind w:left="360"/>
        <w:contextualSpacing/>
        <w:jc w:val="both"/>
        <w:rPr>
          <w:rFonts w:ascii="Arial" w:hAnsi="Arial" w:cs="Arial"/>
          <w:sz w:val="24"/>
          <w:szCs w:val="24"/>
          <w:lang w:eastAsia="en-US"/>
        </w:rPr>
      </w:pPr>
      <w:r w:rsidRPr="0015510F">
        <w:rPr>
          <w:rFonts w:ascii="Arial" w:hAnsi="Arial" w:cs="Arial"/>
          <w:sz w:val="24"/>
          <w:szCs w:val="24"/>
          <w:lang w:eastAsia="en-US"/>
        </w:rPr>
        <w:t>The nominated Safeguarding Representative will attend regular safeguarding training, when necessary.</w:t>
      </w:r>
    </w:p>
    <w:p w14:paraId="53A36D03" w14:textId="77777777" w:rsidR="0015510F" w:rsidRPr="0015510F" w:rsidRDefault="0015510F" w:rsidP="0015510F">
      <w:pPr>
        <w:numPr>
          <w:ilvl w:val="0"/>
          <w:numId w:val="4"/>
        </w:numPr>
        <w:spacing w:after="0" w:line="240" w:lineRule="auto"/>
        <w:ind w:left="360"/>
        <w:contextualSpacing/>
        <w:jc w:val="both"/>
        <w:rPr>
          <w:rFonts w:ascii="Arial" w:hAnsi="Arial" w:cs="Arial"/>
          <w:sz w:val="24"/>
          <w:szCs w:val="24"/>
          <w:lang w:eastAsia="en-US"/>
        </w:rPr>
      </w:pPr>
      <w:r w:rsidRPr="0015510F">
        <w:rPr>
          <w:rFonts w:ascii="Arial" w:hAnsi="Arial" w:cs="Arial"/>
          <w:sz w:val="24"/>
          <w:szCs w:val="24"/>
          <w:lang w:eastAsia="en-US"/>
        </w:rPr>
        <w:t xml:space="preserve">New trustees will be given an induction to this policy and understand their responsibilities. </w:t>
      </w:r>
    </w:p>
    <w:p w14:paraId="3F99DE70" w14:textId="77777777" w:rsidR="0015510F" w:rsidRPr="0015510F" w:rsidRDefault="0015510F" w:rsidP="0015510F">
      <w:pPr>
        <w:numPr>
          <w:ilvl w:val="0"/>
          <w:numId w:val="4"/>
        </w:numPr>
        <w:spacing w:after="0" w:line="240" w:lineRule="auto"/>
        <w:ind w:left="360"/>
        <w:contextualSpacing/>
        <w:jc w:val="both"/>
        <w:rPr>
          <w:rFonts w:ascii="Arial" w:hAnsi="Arial" w:cs="Arial"/>
          <w:sz w:val="24"/>
          <w:szCs w:val="24"/>
          <w:lang w:eastAsia="en-US"/>
        </w:rPr>
      </w:pPr>
      <w:r w:rsidRPr="0015510F">
        <w:rPr>
          <w:rFonts w:ascii="Arial" w:hAnsi="Arial" w:cs="Arial"/>
          <w:sz w:val="24"/>
          <w:szCs w:val="24"/>
          <w:lang w:eastAsia="en-US"/>
        </w:rPr>
        <w:t>Any Safeguarding concerns will be reported to our Safeguarding lead.</w:t>
      </w:r>
    </w:p>
    <w:p w14:paraId="0CF73A12" w14:textId="77777777" w:rsidR="0015510F" w:rsidRPr="0015510F" w:rsidRDefault="0015510F" w:rsidP="0015510F">
      <w:pPr>
        <w:numPr>
          <w:ilvl w:val="0"/>
          <w:numId w:val="4"/>
        </w:numPr>
        <w:spacing w:after="0" w:line="240" w:lineRule="auto"/>
        <w:ind w:left="360"/>
        <w:contextualSpacing/>
        <w:jc w:val="both"/>
        <w:rPr>
          <w:rFonts w:ascii="Arial" w:hAnsi="Arial" w:cs="Arial"/>
          <w:sz w:val="24"/>
          <w:szCs w:val="24"/>
          <w:lang w:eastAsia="en-US"/>
        </w:rPr>
      </w:pPr>
      <w:r w:rsidRPr="0015510F">
        <w:rPr>
          <w:rFonts w:ascii="Arial" w:hAnsi="Arial" w:cs="Arial"/>
          <w:sz w:val="24"/>
          <w:szCs w:val="24"/>
          <w:lang w:eastAsia="en-US"/>
        </w:rPr>
        <w:t>Contractors engaged to carry out work at the premises must not be allowed unsupervised access to children or adults at risk. Appropriate supervision will be arranged if necessary.</w:t>
      </w:r>
    </w:p>
    <w:p w14:paraId="037B6DAE" w14:textId="77777777" w:rsidR="0015510F" w:rsidRPr="0015510F" w:rsidRDefault="0015510F" w:rsidP="0015510F">
      <w:pPr>
        <w:numPr>
          <w:ilvl w:val="0"/>
          <w:numId w:val="4"/>
        </w:numPr>
        <w:spacing w:after="0" w:line="240" w:lineRule="auto"/>
        <w:ind w:left="360"/>
        <w:contextualSpacing/>
        <w:jc w:val="both"/>
        <w:rPr>
          <w:rFonts w:ascii="Arial" w:hAnsi="Arial" w:cs="Arial"/>
          <w:sz w:val="24"/>
          <w:szCs w:val="24"/>
          <w:lang w:eastAsia="en-US"/>
        </w:rPr>
      </w:pPr>
      <w:r w:rsidRPr="0015510F">
        <w:rPr>
          <w:rFonts w:ascii="Arial" w:hAnsi="Arial" w:cs="Arial"/>
          <w:sz w:val="24"/>
          <w:szCs w:val="24"/>
          <w:lang w:eastAsia="en-US"/>
        </w:rPr>
        <w:t xml:space="preserve">If the premises is used by more than one hirer, the attention of hirers will be drawn to the need to ensure that children and adults at risk are supervised when using toilets. </w:t>
      </w:r>
    </w:p>
    <w:p w14:paraId="312B54F9" w14:textId="77777777" w:rsidR="0015510F" w:rsidRPr="0015510F" w:rsidRDefault="0015510F" w:rsidP="0015510F">
      <w:pPr>
        <w:numPr>
          <w:ilvl w:val="0"/>
          <w:numId w:val="4"/>
        </w:numPr>
        <w:spacing w:after="0" w:line="240" w:lineRule="auto"/>
        <w:ind w:left="360"/>
        <w:contextualSpacing/>
        <w:jc w:val="both"/>
        <w:rPr>
          <w:rFonts w:ascii="Arial" w:hAnsi="Arial" w:cs="Arial"/>
          <w:sz w:val="24"/>
          <w:szCs w:val="24"/>
          <w:lang w:eastAsia="en-US"/>
        </w:rPr>
      </w:pPr>
      <w:r w:rsidRPr="0015510F">
        <w:rPr>
          <w:rFonts w:ascii="Arial" w:hAnsi="Arial" w:cs="Arial"/>
          <w:sz w:val="24"/>
          <w:szCs w:val="24"/>
          <w:lang w:eastAsia="en-US"/>
        </w:rPr>
        <w:t xml:space="preserve">A copy of this policy is available to view on our website. </w:t>
      </w:r>
    </w:p>
    <w:p w14:paraId="6667A71A" w14:textId="77777777" w:rsidR="0015510F" w:rsidRPr="0015510F" w:rsidRDefault="0015510F" w:rsidP="0015510F">
      <w:pPr>
        <w:spacing w:after="0" w:line="240" w:lineRule="auto"/>
        <w:ind w:left="426" w:hanging="426"/>
        <w:jc w:val="both"/>
        <w:rPr>
          <w:rFonts w:ascii="Arial" w:hAnsi="Arial" w:cs="Arial"/>
          <w:sz w:val="24"/>
          <w:szCs w:val="24"/>
          <w:lang w:eastAsia="en-US"/>
        </w:rPr>
      </w:pPr>
    </w:p>
    <w:p w14:paraId="318277B3" w14:textId="77777777" w:rsidR="0015510F" w:rsidRPr="0015510F" w:rsidRDefault="0015510F" w:rsidP="0015510F">
      <w:pPr>
        <w:spacing w:after="0" w:line="240" w:lineRule="auto"/>
        <w:ind w:left="426" w:hanging="426"/>
        <w:jc w:val="both"/>
        <w:rPr>
          <w:rFonts w:ascii="Arial" w:hAnsi="Arial" w:cs="Arial"/>
          <w:sz w:val="24"/>
          <w:szCs w:val="24"/>
          <w:lang w:eastAsia="en-US"/>
        </w:rPr>
      </w:pPr>
    </w:p>
    <w:p w14:paraId="7536CD0A" w14:textId="77777777" w:rsidR="0015510F" w:rsidRPr="0015510F" w:rsidRDefault="0015510F" w:rsidP="0015510F">
      <w:pPr>
        <w:spacing w:after="0" w:line="240" w:lineRule="auto"/>
        <w:jc w:val="both"/>
        <w:rPr>
          <w:rFonts w:ascii="Arial" w:hAnsi="Arial" w:cs="Arial"/>
          <w:sz w:val="24"/>
          <w:szCs w:val="24"/>
          <w:lang w:eastAsia="en-US"/>
        </w:rPr>
      </w:pPr>
      <w:r w:rsidRPr="0015510F">
        <w:rPr>
          <w:rFonts w:ascii="Arial" w:hAnsi="Arial" w:cs="Arial"/>
          <w:b/>
          <w:bCs/>
          <w:sz w:val="24"/>
          <w:szCs w:val="24"/>
          <w:u w:val="single"/>
          <w:lang w:eastAsia="en-US"/>
        </w:rPr>
        <w:t xml:space="preserve">Associated Policies:  </w:t>
      </w:r>
      <w:r w:rsidRPr="0015510F">
        <w:rPr>
          <w:rFonts w:ascii="Arial" w:hAnsi="Arial" w:cs="Arial"/>
          <w:sz w:val="24"/>
          <w:szCs w:val="24"/>
          <w:lang w:eastAsia="en-US"/>
        </w:rPr>
        <w:t>Health &amp; Safety Policy, Booking Terms &amp; Conditions and</w:t>
      </w:r>
    </w:p>
    <w:p w14:paraId="5264EF9E" w14:textId="77777777" w:rsidR="0015510F" w:rsidRPr="0015510F" w:rsidRDefault="0015510F" w:rsidP="0015510F">
      <w:pPr>
        <w:spacing w:after="0" w:line="240" w:lineRule="auto"/>
        <w:jc w:val="both"/>
        <w:rPr>
          <w:rFonts w:ascii="Arial" w:hAnsi="Arial" w:cs="Arial"/>
          <w:sz w:val="24"/>
          <w:szCs w:val="24"/>
          <w:lang w:eastAsia="en-US"/>
        </w:rPr>
      </w:pPr>
      <w:r w:rsidRPr="0015510F">
        <w:rPr>
          <w:rFonts w:ascii="Arial" w:hAnsi="Arial" w:cs="Arial"/>
          <w:sz w:val="24"/>
          <w:szCs w:val="24"/>
          <w:lang w:eastAsia="en-US"/>
        </w:rPr>
        <w:t>Equal Opportunities &amp; Diversity Policy.</w:t>
      </w:r>
    </w:p>
    <w:p w14:paraId="28FF1E7F" w14:textId="5282D0D8" w:rsidR="00D464C3" w:rsidRDefault="00D464C3" w:rsidP="00F916C8">
      <w:pPr>
        <w:pStyle w:val="Style"/>
        <w:tabs>
          <w:tab w:val="left" w:pos="44"/>
          <w:tab w:val="left" w:leader="dot" w:pos="3932"/>
          <w:tab w:val="left" w:leader="dot" w:pos="8074"/>
          <w:tab w:val="left" w:leader="dot" w:pos="9687"/>
        </w:tabs>
        <w:spacing w:line="292" w:lineRule="exact"/>
        <w:jc w:val="both"/>
      </w:pPr>
      <w:r>
        <w:rPr>
          <w:noProof/>
        </w:rPr>
        <mc:AlternateContent>
          <mc:Choice Requires="wps">
            <w:drawing>
              <wp:anchor distT="45720" distB="45720" distL="114300" distR="114300" simplePos="0" relativeHeight="251679744" behindDoc="0" locked="0" layoutInCell="1" allowOverlap="1" wp14:anchorId="5C1F082B" wp14:editId="0AA6B9DD">
                <wp:simplePos x="0" y="0"/>
                <wp:positionH relativeFrom="column">
                  <wp:posOffset>805180</wp:posOffset>
                </wp:positionH>
                <wp:positionV relativeFrom="paragraph">
                  <wp:posOffset>119380</wp:posOffset>
                </wp:positionV>
                <wp:extent cx="4907280" cy="792480"/>
                <wp:effectExtent l="0" t="0" r="26670" b="26670"/>
                <wp:wrapSquare wrapText="bothSides"/>
                <wp:docPr id="1369958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792480"/>
                        </a:xfrm>
                        <a:prstGeom prst="rect">
                          <a:avLst/>
                        </a:prstGeom>
                        <a:solidFill>
                          <a:srgbClr val="FFFFFF"/>
                        </a:solidFill>
                        <a:ln w="9525">
                          <a:solidFill>
                            <a:schemeClr val="bg1"/>
                          </a:solidFill>
                          <a:miter lim="800000"/>
                          <a:headEnd/>
                          <a:tailEnd/>
                        </a:ln>
                      </wps:spPr>
                      <wps:txbx>
                        <w:txbxContent>
                          <w:p w14:paraId="280D0457" w14:textId="5ED24C89" w:rsidR="00D464C3" w:rsidRDefault="00D464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1F082B" id="_x0000_t202" coordsize="21600,21600" o:spt="202" path="m,l,21600r21600,l21600,xe">
                <v:stroke joinstyle="miter"/>
                <v:path gradientshapeok="t" o:connecttype="rect"/>
              </v:shapetype>
              <v:shape id="Text Box 2" o:spid="_x0000_s1026" type="#_x0000_t202" style="position:absolute;left:0;text-align:left;margin-left:63.4pt;margin-top:9.4pt;width:386.4pt;height:6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" strokecolor="white [3212]">
                <v:textbox>
                  <w:txbxContent>
                    <w:p w14:paraId="280D0457" w14:textId="5ED24C89" w:rsidR="00D464C3" w:rsidRDefault="00D464C3"/>
                  </w:txbxContent>
                </v:textbox>
                <w10:wrap type="square"/>
              </v:shape>
            </w:pict>
          </mc:Fallback>
        </mc:AlternateContent>
      </w:r>
    </w:p>
    <w:sectPr w:rsidR="00D464C3" w:rsidSect="00FC6868">
      <w:footerReference w:type="default" r:id="rId9"/>
      <w:pgSz w:w="11906" w:h="16838"/>
      <w:pgMar w:top="851" w:right="1103" w:bottom="0" w:left="1012" w:header="142" w:footer="413"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F1A9C" w14:textId="77777777" w:rsidR="004C0AE9" w:rsidRDefault="004C0AE9">
      <w:pPr>
        <w:spacing w:after="0" w:line="240" w:lineRule="auto"/>
      </w:pPr>
      <w:r>
        <w:separator/>
      </w:r>
    </w:p>
  </w:endnote>
  <w:endnote w:type="continuationSeparator" w:id="0">
    <w:p w14:paraId="78461598" w14:textId="77777777" w:rsidR="004C0AE9" w:rsidRDefault="004C0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5E92" w14:textId="2FB3349F" w:rsidR="00FC6868" w:rsidRDefault="00FC6868">
    <w:pPr>
      <w:pStyle w:val="Footer"/>
      <w:jc w:val="right"/>
    </w:pPr>
    <w:r>
      <w:rPr>
        <w:noProof/>
      </w:rPr>
      <mc:AlternateContent>
        <mc:Choice Requires="wps">
          <w:drawing>
            <wp:anchor distT="45720" distB="45720" distL="114300" distR="114300" simplePos="0" relativeHeight="251657216" behindDoc="0" locked="0" layoutInCell="1" allowOverlap="1" wp14:anchorId="2715F0EF" wp14:editId="1EB1E9B2">
              <wp:simplePos x="0" y="0"/>
              <wp:positionH relativeFrom="column">
                <wp:posOffset>12700</wp:posOffset>
              </wp:positionH>
              <wp:positionV relativeFrom="paragraph">
                <wp:posOffset>5080</wp:posOffset>
              </wp:positionV>
              <wp:extent cx="3459480" cy="3048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304800"/>
                      </a:xfrm>
                      <a:prstGeom prst="rect">
                        <a:avLst/>
                      </a:prstGeom>
                      <a:solidFill>
                        <a:srgbClr val="FFFFFF"/>
                      </a:solidFill>
                      <a:ln w="9525">
                        <a:solidFill>
                          <a:schemeClr val="bg1"/>
                        </a:solidFill>
                        <a:miter lim="800000"/>
                        <a:headEnd/>
                        <a:tailEnd/>
                      </a:ln>
                    </wps:spPr>
                    <wps:txbx>
                      <w:txbxContent>
                        <w:p w14:paraId="132CCA2C" w14:textId="39EDA2FE" w:rsidR="00FC6868" w:rsidRPr="00340044" w:rsidRDefault="00FC6868">
                          <w:pPr>
                            <w:rPr>
                              <w:rFonts w:ascii="Arial" w:hAnsi="Arial" w:cs="Arial"/>
                            </w:rPr>
                          </w:pPr>
                          <w:r w:rsidRPr="00340044">
                            <w:rPr>
                              <w:rFonts w:ascii="Arial" w:hAnsi="Arial" w:cs="Arial"/>
                            </w:rPr>
                            <w:t xml:space="preserve">Iron Acton Parish Hall- Amended </w:t>
                          </w:r>
                          <w:r w:rsidR="002D4CCE" w:rsidRPr="00340044">
                            <w:rPr>
                              <w:rFonts w:ascii="Arial" w:hAnsi="Arial" w:cs="Arial"/>
                            </w:rPr>
                            <w:t>September</w:t>
                          </w:r>
                          <w:r w:rsidR="00340044">
                            <w:rPr>
                              <w:rFonts w:ascii="Arial" w:hAnsi="Arial" w:cs="Arial"/>
                            </w:rPr>
                            <w:t xml:space="preserve"> </w:t>
                          </w:r>
                          <w:r w:rsidRPr="00340044">
                            <w:rPr>
                              <w:rFonts w:ascii="Arial" w:hAnsi="Arial" w:cs="Arial"/>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5F0EF" id="_x0000_t202" coordsize="21600,21600" o:spt="202" path="m,l,21600r21600,l21600,xe">
              <v:stroke joinstyle="miter"/>
              <v:path gradientshapeok="t" o:connecttype="rect"/>
            </v:shapetype>
            <v:shape id="_x0000_s1027" type="#_x0000_t202" style="position:absolute;left:0;text-align:left;margin-left:1pt;margin-top:.4pt;width:272.4pt;height: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" strokecolor="white [3212]">
              <v:textbox>
                <w:txbxContent>
                  <w:p w14:paraId="132CCA2C" w14:textId="39EDA2FE" w:rsidR="00FC6868" w:rsidRPr="00340044" w:rsidRDefault="00FC6868">
                    <w:pPr>
                      <w:rPr>
                        <w:rFonts w:ascii="Arial" w:hAnsi="Arial" w:cs="Arial"/>
                      </w:rPr>
                    </w:pPr>
                    <w:r w:rsidRPr="00340044">
                      <w:rPr>
                        <w:rFonts w:ascii="Arial" w:hAnsi="Arial" w:cs="Arial"/>
                      </w:rPr>
                      <w:t xml:space="preserve">Iron Acton Parish Hall- Amended </w:t>
                    </w:r>
                    <w:r w:rsidR="002D4CCE" w:rsidRPr="00340044">
                      <w:rPr>
                        <w:rFonts w:ascii="Arial" w:hAnsi="Arial" w:cs="Arial"/>
                      </w:rPr>
                      <w:t>September</w:t>
                    </w:r>
                    <w:r w:rsidR="00340044">
                      <w:rPr>
                        <w:rFonts w:ascii="Arial" w:hAnsi="Arial" w:cs="Arial"/>
                      </w:rPr>
                      <w:t xml:space="preserve"> </w:t>
                    </w:r>
                    <w:r w:rsidRPr="00340044">
                      <w:rPr>
                        <w:rFonts w:ascii="Arial" w:hAnsi="Arial" w:cs="Arial"/>
                      </w:rPr>
                      <w:t>2024</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5A22A" w14:textId="77777777" w:rsidR="004C0AE9" w:rsidRDefault="004C0AE9">
      <w:pPr>
        <w:spacing w:after="0" w:line="240" w:lineRule="auto"/>
      </w:pPr>
      <w:r>
        <w:separator/>
      </w:r>
    </w:p>
  </w:footnote>
  <w:footnote w:type="continuationSeparator" w:id="0">
    <w:p w14:paraId="2586E0D1" w14:textId="77777777" w:rsidR="004C0AE9" w:rsidRDefault="004C0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F7AC0"/>
    <w:multiLevelType w:val="multilevel"/>
    <w:tmpl w:val="C30AD1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A63A83"/>
    <w:multiLevelType w:val="hybridMultilevel"/>
    <w:tmpl w:val="15D4CB14"/>
    <w:lvl w:ilvl="0" w:tplc="FFFADC7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3260E1"/>
    <w:multiLevelType w:val="hybridMultilevel"/>
    <w:tmpl w:val="DA0477A4"/>
    <w:lvl w:ilvl="0" w:tplc="48D8D27E">
      <w:start w:val="1"/>
      <w:numFmt w:val="decimal"/>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F1381E"/>
    <w:multiLevelType w:val="multilevel"/>
    <w:tmpl w:val="4EF2FC9E"/>
    <w:lvl w:ilvl="0">
      <w:start w:val="1"/>
      <w:numFmt w:val="lowerLetter"/>
      <w:lvlText w:val="%1)"/>
      <w:lvlJc w:val="left"/>
      <w:pPr>
        <w:ind w:left="0" w:firstLine="0"/>
      </w:pPr>
      <w:rPr>
        <w:rFonts w:cs="Times New Roman"/>
        <w:b/>
        <w:color w:val="020000"/>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446259A"/>
    <w:multiLevelType w:val="hybridMultilevel"/>
    <w:tmpl w:val="75387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346F97"/>
    <w:multiLevelType w:val="hybridMultilevel"/>
    <w:tmpl w:val="97F0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6514983">
    <w:abstractNumId w:val="3"/>
  </w:num>
  <w:num w:numId="2" w16cid:durableId="90204201">
    <w:abstractNumId w:val="0"/>
  </w:num>
  <w:num w:numId="3" w16cid:durableId="1787388826">
    <w:abstractNumId w:val="4"/>
  </w:num>
  <w:num w:numId="4" w16cid:durableId="1874688279">
    <w:abstractNumId w:val="2"/>
  </w:num>
  <w:num w:numId="5" w16cid:durableId="633561384">
    <w:abstractNumId w:val="5"/>
  </w:num>
  <w:num w:numId="6" w16cid:durableId="1066076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87"/>
    <w:rsid w:val="0000340A"/>
    <w:rsid w:val="00042DF7"/>
    <w:rsid w:val="00082229"/>
    <w:rsid w:val="001355FA"/>
    <w:rsid w:val="0015510F"/>
    <w:rsid w:val="001A66D0"/>
    <w:rsid w:val="001E2298"/>
    <w:rsid w:val="00260F1A"/>
    <w:rsid w:val="002B12FA"/>
    <w:rsid w:val="002D4CCE"/>
    <w:rsid w:val="002E0D62"/>
    <w:rsid w:val="0033542C"/>
    <w:rsid w:val="00340044"/>
    <w:rsid w:val="00386168"/>
    <w:rsid w:val="00404507"/>
    <w:rsid w:val="00457C32"/>
    <w:rsid w:val="004B5BCE"/>
    <w:rsid w:val="004B6511"/>
    <w:rsid w:val="004C0AE9"/>
    <w:rsid w:val="004C39DE"/>
    <w:rsid w:val="004E3F15"/>
    <w:rsid w:val="004F46CA"/>
    <w:rsid w:val="00565387"/>
    <w:rsid w:val="005662E0"/>
    <w:rsid w:val="005743E1"/>
    <w:rsid w:val="005D0DC7"/>
    <w:rsid w:val="00612B68"/>
    <w:rsid w:val="00681B8C"/>
    <w:rsid w:val="006D45E2"/>
    <w:rsid w:val="006E4D4A"/>
    <w:rsid w:val="00711459"/>
    <w:rsid w:val="00763C90"/>
    <w:rsid w:val="008314CB"/>
    <w:rsid w:val="008E47F8"/>
    <w:rsid w:val="00A078B1"/>
    <w:rsid w:val="00A2401F"/>
    <w:rsid w:val="00A40736"/>
    <w:rsid w:val="00A8253E"/>
    <w:rsid w:val="00AA1B6F"/>
    <w:rsid w:val="00AC41C5"/>
    <w:rsid w:val="00B14D23"/>
    <w:rsid w:val="00B378C9"/>
    <w:rsid w:val="00B51CEE"/>
    <w:rsid w:val="00B64D9F"/>
    <w:rsid w:val="00D00129"/>
    <w:rsid w:val="00D464C3"/>
    <w:rsid w:val="00DF1330"/>
    <w:rsid w:val="00E30D7D"/>
    <w:rsid w:val="00EC777E"/>
    <w:rsid w:val="00F916C8"/>
    <w:rsid w:val="00FC6868"/>
    <w:rsid w:val="00FD0C12"/>
    <w:rsid w:val="00FE56C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BCF37"/>
  <w15:docId w15:val="{F4AAFF28-632E-4115-9186-08B90093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qFormat/>
    <w:rPr>
      <w:sz w:val="22"/>
      <w:szCs w:val="22"/>
    </w:rPr>
  </w:style>
  <w:style w:type="character" w:customStyle="1" w:styleId="FooterChar">
    <w:name w:val="Footer Char"/>
    <w:uiPriority w:val="99"/>
    <w:qFormat/>
    <w:rPr>
      <w:sz w:val="22"/>
      <w:szCs w:val="22"/>
    </w:rPr>
  </w:style>
  <w:style w:type="character" w:customStyle="1" w:styleId="BalloonTextChar">
    <w:name w:val="Balloon Text Char"/>
    <w:semiHidden/>
    <w:qFormat/>
    <w:rPr>
      <w:rFonts w:ascii="Tahoma" w:hAnsi="Tahoma" w:cs="Tahoma"/>
      <w:sz w:val="16"/>
      <w:szCs w:val="16"/>
    </w:rPr>
  </w:style>
  <w:style w:type="character" w:customStyle="1" w:styleId="ListLabel1">
    <w:name w:val="ListLabel 1"/>
    <w:qFormat/>
    <w:rPr>
      <w:rFonts w:cs="Times New Roman"/>
      <w:b/>
      <w:color w:val="020000"/>
      <w:sz w:val="21"/>
    </w:rPr>
  </w:style>
  <w:style w:type="character" w:customStyle="1" w:styleId="ListLabel2">
    <w:name w:val="ListLabel 2"/>
    <w:qFormat/>
    <w:rPr>
      <w:color w:val="000000"/>
    </w:rPr>
  </w:style>
  <w:style w:type="character" w:customStyle="1" w:styleId="ListLabel3">
    <w:name w:val="ListLabel 3"/>
    <w:qFormat/>
    <w:rPr>
      <w:rFonts w:cs="Times New Roman"/>
      <w:b/>
      <w:color w:val="020000"/>
      <w:sz w:val="21"/>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Style">
    <w:name w:val="Style"/>
    <w:qFormat/>
    <w:pPr>
      <w:widowControl w:val="0"/>
    </w:pPr>
    <w:rPr>
      <w:rFonts w:ascii="Arial" w:hAnsi="Arial" w:cs="Arial"/>
      <w:sz w:val="24"/>
      <w:szCs w:val="24"/>
    </w:rPr>
  </w:style>
  <w:style w:type="paragraph" w:styleId="Header">
    <w:name w:val="header"/>
    <w:basedOn w:val="Normal"/>
    <w:uiPriority w:val="99"/>
    <w:unhideWhenUsed/>
    <w:pPr>
      <w:tabs>
        <w:tab w:val="center" w:pos="4513"/>
        <w:tab w:val="right" w:pos="9026"/>
      </w:tabs>
    </w:pPr>
  </w:style>
  <w:style w:type="paragraph" w:styleId="Footer">
    <w:name w:val="footer"/>
    <w:basedOn w:val="Normal"/>
    <w:uiPriority w:val="99"/>
    <w:unhideWhenUsed/>
    <w:pPr>
      <w:tabs>
        <w:tab w:val="center" w:pos="4513"/>
        <w:tab w:val="right" w:pos="9026"/>
      </w:tabs>
    </w:pPr>
  </w:style>
  <w:style w:type="paragraph" w:styleId="BalloonText">
    <w:name w:val="Balloon Text"/>
    <w:basedOn w:val="Normal"/>
    <w:semiHidden/>
    <w:unhideWhenUsed/>
    <w:qFormat/>
    <w:pPr>
      <w:spacing w:after="0" w:line="240" w:lineRule="auto"/>
    </w:pPr>
    <w:rPr>
      <w:rFonts w:ascii="Tahoma" w:hAnsi="Tahoma" w:cs="Tahoma"/>
      <w:sz w:val="16"/>
      <w:szCs w:val="16"/>
    </w:rPr>
  </w:style>
  <w:style w:type="paragraph" w:customStyle="1" w:styleId="FrameContents">
    <w:name w:val="Frame Contents"/>
    <w:basedOn w:val="Normal"/>
    <w:qFormat/>
  </w:style>
  <w:style w:type="paragraph" w:styleId="ListParagraph">
    <w:name w:val="List Paragraph"/>
    <w:basedOn w:val="Normal"/>
    <w:uiPriority w:val="34"/>
    <w:qFormat/>
    <w:rsid w:val="00F916C8"/>
    <w:pPr>
      <w:ind w:left="720"/>
      <w:contextualSpacing/>
    </w:pPr>
  </w:style>
  <w:style w:type="character" w:styleId="Hyperlink">
    <w:name w:val="Hyperlink"/>
    <w:basedOn w:val="DefaultParagraphFont"/>
    <w:uiPriority w:val="99"/>
    <w:unhideWhenUsed/>
    <w:rsid w:val="00D464C3"/>
    <w:rPr>
      <w:color w:val="0563C1" w:themeColor="hyperlink"/>
      <w:u w:val="single"/>
    </w:rPr>
  </w:style>
  <w:style w:type="character" w:styleId="UnresolvedMention">
    <w:name w:val="Unresolved Mention"/>
    <w:basedOn w:val="DefaultParagraphFont"/>
    <w:uiPriority w:val="99"/>
    <w:semiHidden/>
    <w:unhideWhenUsed/>
    <w:rsid w:val="00D46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319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ironactonparishhall.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IRON ACTON PARISH HALL</vt:lpstr>
    </vt:vector>
  </TitlesOfParts>
  <Company>1150</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ACTON PARISH HALL</dc:title>
  <dc:subject/>
  <dc:creator>Steve</dc:creator>
  <dc:description/>
  <cp:lastModifiedBy>Annie Smith</cp:lastModifiedBy>
  <cp:revision>2</cp:revision>
  <cp:lastPrinted>2024-10-10T18:50:00Z</cp:lastPrinted>
  <dcterms:created xsi:type="dcterms:W3CDTF">2025-01-25T16:14:00Z</dcterms:created>
  <dcterms:modified xsi:type="dcterms:W3CDTF">2025-01-25T16:14:00Z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1150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